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57808C8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57808C4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457808C5" w14:textId="77777777" w:rsidR="00D423D8" w:rsidRPr="004D6766" w:rsidRDefault="00C93506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Estação de tratamento de esgoto</w:t>
            </w:r>
          </w:p>
        </w:tc>
        <w:tc>
          <w:tcPr>
            <w:tcW w:w="1665" w:type="dxa"/>
            <w:vAlign w:val="center"/>
          </w:tcPr>
          <w:p w14:paraId="457808C6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457808C7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457808C9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1B7009" w14:paraId="457808CB" w14:textId="77777777" w:rsidTr="00582349">
        <w:trPr>
          <w:trHeight w:val="242"/>
        </w:trPr>
        <w:tc>
          <w:tcPr>
            <w:tcW w:w="10620" w:type="dxa"/>
          </w:tcPr>
          <w:p w14:paraId="457808CA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57808CD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57808CC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1B7009" w14:paraId="457808F0" w14:textId="77777777" w:rsidTr="00831F45">
        <w:trPr>
          <w:trHeight w:val="620"/>
        </w:trPr>
        <w:tc>
          <w:tcPr>
            <w:tcW w:w="10620" w:type="dxa"/>
          </w:tcPr>
          <w:p w14:paraId="457808CE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57808CF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57808D0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57808D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57808D2" w14:textId="6449F0CC" w:rsidR="00681560" w:rsidRDefault="00681560" w:rsidP="0068156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394F3A">
              <w:rPr>
                <w:sz w:val="20"/>
                <w:lang w:val="pt-BR"/>
              </w:rPr>
              <w:t>FV SMQD 20</w:t>
            </w:r>
            <w:r>
              <w:rPr>
                <w:sz w:val="20"/>
                <w:lang w:val="pt-BR"/>
              </w:rPr>
              <w:t>.</w:t>
            </w:r>
          </w:p>
          <w:p w14:paraId="457808D3" w14:textId="30F3F308" w:rsidR="00681560" w:rsidRDefault="00681560" w:rsidP="0068156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394F3A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57808D6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457808D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457808D8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57808D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57808DA" w14:textId="5793D7AF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1B7009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681560">
              <w:rPr>
                <w:sz w:val="20"/>
                <w:lang w:val="pt-BR"/>
              </w:rPr>
              <w:t xml:space="preserve"> de verificação </w:t>
            </w:r>
            <w:r w:rsidR="00394F3A">
              <w:rPr>
                <w:sz w:val="20"/>
                <w:lang w:val="pt-BR"/>
              </w:rPr>
              <w:t>FV SMQD 20</w:t>
            </w:r>
            <w:r w:rsidR="00637B64">
              <w:rPr>
                <w:sz w:val="20"/>
                <w:lang w:val="pt-BR"/>
              </w:rPr>
              <w:t>.</w:t>
            </w:r>
          </w:p>
          <w:p w14:paraId="457808DB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457808DC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57808DD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457808DE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9086A">
              <w:rPr>
                <w:sz w:val="20"/>
                <w:lang w:val="pt-BR"/>
              </w:rPr>
              <w:t>4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457808D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9086A">
              <w:rPr>
                <w:sz w:val="20"/>
                <w:lang w:val="pt-BR"/>
              </w:rPr>
              <w:t>5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457808E0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9086A">
              <w:rPr>
                <w:sz w:val="20"/>
                <w:lang w:val="pt-BR"/>
              </w:rPr>
              <w:t>6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457808E1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</w:t>
            </w:r>
            <w:r w:rsidR="00B9086A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457808E2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9086A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457808E3" w14:textId="77777777" w:rsidR="00A554BE" w:rsidRDefault="00934825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9086A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</w:t>
            </w:r>
            <w:r w:rsidR="001D5B98">
              <w:rPr>
                <w:sz w:val="20"/>
                <w:lang w:val="pt-BR"/>
              </w:rPr>
              <w:t xml:space="preserve">Avaliar as condições de manutenção, conservação e funcionamento dos </w:t>
            </w:r>
            <w:r w:rsidR="00B9086A">
              <w:rPr>
                <w:sz w:val="20"/>
                <w:lang w:val="pt-BR"/>
              </w:rPr>
              <w:t>tanques</w:t>
            </w:r>
            <w:r w:rsidR="001D5B98">
              <w:rPr>
                <w:sz w:val="20"/>
                <w:lang w:val="pt-BR"/>
              </w:rPr>
              <w:t xml:space="preserve">, instrumentos e equipamentos da </w:t>
            </w:r>
            <w:r w:rsidR="00B9086A">
              <w:rPr>
                <w:sz w:val="20"/>
                <w:lang w:val="pt-BR"/>
              </w:rPr>
              <w:t>estação de tratamento de esgoto</w:t>
            </w:r>
            <w:r w:rsidR="00A554BE">
              <w:rPr>
                <w:sz w:val="20"/>
                <w:lang w:val="pt-BR"/>
              </w:rPr>
              <w:t>.</w:t>
            </w:r>
          </w:p>
          <w:p w14:paraId="457808E4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B9086A">
              <w:rPr>
                <w:sz w:val="20"/>
                <w:lang w:val="pt-BR"/>
              </w:rPr>
              <w:t>0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457808E5" w14:textId="77777777" w:rsidR="00D13A2D" w:rsidRDefault="00D13A2D" w:rsidP="00D13A2D">
            <w:pPr>
              <w:spacing w:before="20" w:after="0"/>
              <w:rPr>
                <w:sz w:val="20"/>
                <w:lang w:val="pt-BR"/>
              </w:rPr>
            </w:pPr>
          </w:p>
          <w:p w14:paraId="457808E8" w14:textId="73A6AEEE" w:rsidR="008B3501" w:rsidRDefault="00637B6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394F3A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457808E9" w14:textId="77777777" w:rsidR="00681560" w:rsidRDefault="00681560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57808EA" w14:textId="6024D8B0" w:rsidR="00681560" w:rsidRPr="00B06927" w:rsidRDefault="00681560" w:rsidP="00681560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94F3A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394F3A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394F3A">
              <w:rPr>
                <w:sz w:val="20"/>
                <w:lang w:val="pt-BR"/>
              </w:rPr>
              <w:t>FV SMQD 20</w:t>
            </w:r>
            <w:r w:rsidRPr="00B06927">
              <w:rPr>
                <w:sz w:val="20"/>
                <w:lang w:val="pt-BR"/>
              </w:rPr>
              <w:t>.</w:t>
            </w:r>
          </w:p>
          <w:p w14:paraId="457808EB" w14:textId="77777777" w:rsidR="00681560" w:rsidRPr="00B06927" w:rsidRDefault="00681560" w:rsidP="00681560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57808EC" w14:textId="265F4D46" w:rsidR="00681560" w:rsidRDefault="00681560" w:rsidP="00681560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94F3A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394F3A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457808ED" w14:textId="77777777" w:rsidR="00681560" w:rsidRDefault="00681560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57808EE" w14:textId="77777777" w:rsidR="00D13A2D" w:rsidRDefault="00D13A2D" w:rsidP="00D13A2D">
            <w:pPr>
              <w:spacing w:before="20" w:after="0"/>
              <w:rPr>
                <w:b/>
                <w:lang w:val="pt-BR"/>
              </w:rPr>
            </w:pPr>
          </w:p>
          <w:p w14:paraId="7B5351E3" w14:textId="77777777" w:rsidR="00681560" w:rsidRDefault="00681560" w:rsidP="00D13A2D">
            <w:pPr>
              <w:spacing w:before="20" w:after="0"/>
              <w:rPr>
                <w:b/>
                <w:lang w:val="pt-BR"/>
              </w:rPr>
            </w:pPr>
          </w:p>
          <w:p w14:paraId="46797D5B" w14:textId="77777777" w:rsidR="00394F3A" w:rsidRDefault="00394F3A" w:rsidP="00D13A2D">
            <w:pPr>
              <w:spacing w:before="20" w:after="0"/>
              <w:rPr>
                <w:b/>
                <w:lang w:val="pt-BR"/>
              </w:rPr>
            </w:pPr>
          </w:p>
          <w:p w14:paraId="3DCAEAB2" w14:textId="77777777" w:rsidR="00394F3A" w:rsidRDefault="00394F3A" w:rsidP="00D13A2D">
            <w:pPr>
              <w:spacing w:before="20" w:after="0"/>
              <w:rPr>
                <w:b/>
                <w:lang w:val="pt-BR"/>
              </w:rPr>
            </w:pPr>
          </w:p>
          <w:p w14:paraId="457808EF" w14:textId="77777777" w:rsidR="00394F3A" w:rsidRPr="007B2588" w:rsidRDefault="00394F3A" w:rsidP="00D13A2D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57808F1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260F1" w14:textId="77777777" w:rsidR="002242E6" w:rsidRDefault="002242E6" w:rsidP="00D664A7">
      <w:pPr>
        <w:spacing w:after="0" w:line="240" w:lineRule="auto"/>
      </w:pPr>
      <w:r>
        <w:separator/>
      </w:r>
    </w:p>
  </w:endnote>
  <w:endnote w:type="continuationSeparator" w:id="0">
    <w:p w14:paraId="0B499B7C" w14:textId="77777777" w:rsidR="002242E6" w:rsidRDefault="002242E6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AEFBC" w14:textId="77777777" w:rsidR="00352935" w:rsidRDefault="0035293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7FC56" w14:textId="77777777" w:rsidR="00352935" w:rsidRDefault="0035293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BA207" w14:textId="77777777" w:rsidR="00352935" w:rsidRDefault="003529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EB1DA" w14:textId="77777777" w:rsidR="002242E6" w:rsidRDefault="002242E6" w:rsidP="00D664A7">
      <w:pPr>
        <w:spacing w:after="0" w:line="240" w:lineRule="auto"/>
      </w:pPr>
      <w:r>
        <w:separator/>
      </w:r>
    </w:p>
  </w:footnote>
  <w:footnote w:type="continuationSeparator" w:id="0">
    <w:p w14:paraId="3ABD1BBD" w14:textId="77777777" w:rsidR="002242E6" w:rsidRDefault="002242E6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C5BFC" w14:textId="77777777" w:rsidR="00352935" w:rsidRDefault="0035293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7808F6" w14:textId="77777777" w:rsidR="00831F45" w:rsidRDefault="00831F45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831F45" w:rsidRPr="002D167F" w14:paraId="457808FC" w14:textId="77777777" w:rsidTr="00831F45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57808F7" w14:textId="7DC0F07A" w:rsidR="00831F45" w:rsidRPr="002952A5" w:rsidRDefault="00831F45" w:rsidP="00831F45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57808F8" w14:textId="77777777" w:rsidR="00831F45" w:rsidRPr="002952A5" w:rsidRDefault="00831F45" w:rsidP="00831F45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57808F9" w14:textId="28E5D9DB" w:rsidR="00831F45" w:rsidRPr="00440F5F" w:rsidRDefault="00831F45" w:rsidP="00831F45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57808FA" w14:textId="77777777" w:rsidR="00831F45" w:rsidRPr="009C24EC" w:rsidRDefault="00831F45" w:rsidP="00831F45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57808FB" w14:textId="7E470FE5" w:rsidR="00831F45" w:rsidRPr="009C24EC" w:rsidRDefault="00831F45" w:rsidP="00831F45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831F45" w:rsidRPr="002D167F" w14:paraId="45780901" w14:textId="77777777" w:rsidTr="00831F45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57808FD" w14:textId="77777777" w:rsidR="00831F45" w:rsidRPr="002952A5" w:rsidRDefault="00831F45" w:rsidP="00831F45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57808FE" w14:textId="77777777" w:rsidR="00831F45" w:rsidRPr="002952A5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57808FF" w14:textId="77777777" w:rsidR="00831F45" w:rsidRPr="009C24EC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5780900" w14:textId="68DD40CE" w:rsidR="00831F45" w:rsidRPr="009C24EC" w:rsidRDefault="00394F3A" w:rsidP="00831F45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394F3A">
                <w:rPr>
                  <w:rFonts w:eastAsia="Times New Roman" w:cstheme="minorHAnsi"/>
                  <w:sz w:val="18"/>
                </w:rPr>
                <w:t>POP SMQD 20</w:t>
              </w:r>
            </w:p>
          </w:tc>
        </w:tr>
        <w:tr w:rsidR="00831F45" w:rsidRPr="002D167F" w14:paraId="45780906" w14:textId="77777777" w:rsidTr="00831F45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5780902" w14:textId="77777777" w:rsidR="00831F45" w:rsidRPr="002952A5" w:rsidRDefault="00831F45" w:rsidP="00831F45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5780903" w14:textId="77777777" w:rsidR="00831F45" w:rsidRPr="002952A5" w:rsidRDefault="00831F45" w:rsidP="00831F45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5780904" w14:textId="77777777" w:rsidR="00831F45" w:rsidRPr="009C24EC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5780905" w14:textId="77777777" w:rsidR="00831F45" w:rsidRPr="009C24EC" w:rsidRDefault="00831F45" w:rsidP="00831F45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831F45" w:rsidRPr="00394F3A" w14:paraId="4578090D" w14:textId="77777777" w:rsidTr="00831F45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5780907" w14:textId="77777777" w:rsidR="00831F45" w:rsidRPr="004328EF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5780908" w14:textId="77777777" w:rsidR="00831F45" w:rsidRPr="004328EF" w:rsidRDefault="00831F45" w:rsidP="00831F45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5780909" w14:textId="77777777" w:rsidR="00831F45" w:rsidRPr="004328EF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578090A" w14:textId="4A927AFF" w:rsidR="00831F45" w:rsidRPr="00394F3A" w:rsidRDefault="00831F45" w:rsidP="00831F45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578090B" w14:textId="77777777" w:rsidR="00831F45" w:rsidRPr="00394F3A" w:rsidRDefault="00831F45" w:rsidP="00831F45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94F3A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578090C" w14:textId="40D92F74" w:rsidR="00831F45" w:rsidRPr="00394F3A" w:rsidRDefault="00394F3A" w:rsidP="00831F45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394F3A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831F45" w:rsidRPr="00394F3A" w14:paraId="45780914" w14:textId="77777777" w:rsidTr="00831F45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578090E" w14:textId="77777777" w:rsidR="00831F45" w:rsidRPr="00394F3A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94F3A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578090F" w14:textId="77777777" w:rsidR="00831F45" w:rsidRPr="00394F3A" w:rsidRDefault="00831F45" w:rsidP="00B9086A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394F3A">
                <w:rPr>
                  <w:rFonts w:eastAsia="Times New Roman" w:cstheme="minorHAnsi"/>
                  <w:lang w:val="pt-BR"/>
                </w:rPr>
                <w:t>Indicador 20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5780910" w14:textId="77777777" w:rsidR="00831F45" w:rsidRPr="00394F3A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94F3A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5780911" w14:textId="579AE6EA" w:rsidR="00831F45" w:rsidRPr="00394F3A" w:rsidRDefault="00831F45" w:rsidP="00831F45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5780912" w14:textId="77777777" w:rsidR="00831F45" w:rsidRPr="00394F3A" w:rsidRDefault="00831F45" w:rsidP="00831F45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94F3A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5780913" w14:textId="211E3FBD" w:rsidR="00831F45" w:rsidRPr="00394F3A" w:rsidRDefault="00831F45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394F3A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352935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394F3A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394F3A">
                <w:rPr>
                  <w:rFonts w:eastAsia="Times New Roman" w:cstheme="minorHAnsi"/>
                  <w:sz w:val="20"/>
                  <w:lang w:val="pt-BR"/>
                </w:rPr>
                <w:t>de 1</w:t>
              </w:r>
            </w:p>
          </w:tc>
        </w:tr>
      </w:tbl>
    </w:sdtContent>
  </w:sdt>
  <w:p w14:paraId="45780915" w14:textId="77777777" w:rsidR="00831F45" w:rsidRPr="00394F3A" w:rsidRDefault="00831F45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6DBA8" w14:textId="77777777" w:rsidR="00352935" w:rsidRDefault="003529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5772E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63EE0"/>
    <w:rsid w:val="001A72F5"/>
    <w:rsid w:val="001B0AE8"/>
    <w:rsid w:val="001B7009"/>
    <w:rsid w:val="001D5B98"/>
    <w:rsid w:val="001D714B"/>
    <w:rsid w:val="001E35F0"/>
    <w:rsid w:val="001F1E83"/>
    <w:rsid w:val="0022080B"/>
    <w:rsid w:val="00221532"/>
    <w:rsid w:val="002242E6"/>
    <w:rsid w:val="00236ED8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2F5BEF"/>
    <w:rsid w:val="00301D43"/>
    <w:rsid w:val="00317F77"/>
    <w:rsid w:val="00352935"/>
    <w:rsid w:val="003700CC"/>
    <w:rsid w:val="00394F3A"/>
    <w:rsid w:val="003965CF"/>
    <w:rsid w:val="003D0CE1"/>
    <w:rsid w:val="003D571E"/>
    <w:rsid w:val="0040424A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60388F"/>
    <w:rsid w:val="0060657E"/>
    <w:rsid w:val="006321DB"/>
    <w:rsid w:val="00633BE5"/>
    <w:rsid w:val="00637B64"/>
    <w:rsid w:val="006719EC"/>
    <w:rsid w:val="00681560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80213A"/>
    <w:rsid w:val="00831F45"/>
    <w:rsid w:val="00844E7C"/>
    <w:rsid w:val="00853C93"/>
    <w:rsid w:val="00880970"/>
    <w:rsid w:val="008B3501"/>
    <w:rsid w:val="008C6C36"/>
    <w:rsid w:val="008D4066"/>
    <w:rsid w:val="008E058C"/>
    <w:rsid w:val="00905E30"/>
    <w:rsid w:val="00917904"/>
    <w:rsid w:val="00934825"/>
    <w:rsid w:val="009418DD"/>
    <w:rsid w:val="009454A2"/>
    <w:rsid w:val="009531B1"/>
    <w:rsid w:val="0096776A"/>
    <w:rsid w:val="009710AF"/>
    <w:rsid w:val="009A70CF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9086A"/>
    <w:rsid w:val="00BA1A1F"/>
    <w:rsid w:val="00BB051C"/>
    <w:rsid w:val="00BC5D7A"/>
    <w:rsid w:val="00C3718A"/>
    <w:rsid w:val="00C452F5"/>
    <w:rsid w:val="00C53B0C"/>
    <w:rsid w:val="00C56018"/>
    <w:rsid w:val="00C93506"/>
    <w:rsid w:val="00C93CD4"/>
    <w:rsid w:val="00CA0D5D"/>
    <w:rsid w:val="00CA2CFC"/>
    <w:rsid w:val="00CA57F0"/>
    <w:rsid w:val="00CD38D5"/>
    <w:rsid w:val="00D01965"/>
    <w:rsid w:val="00D02ED9"/>
    <w:rsid w:val="00D11A80"/>
    <w:rsid w:val="00D13A2D"/>
    <w:rsid w:val="00D37460"/>
    <w:rsid w:val="00D423D8"/>
    <w:rsid w:val="00D464E8"/>
    <w:rsid w:val="00D50872"/>
    <w:rsid w:val="00D52C29"/>
    <w:rsid w:val="00D664A7"/>
    <w:rsid w:val="00D74A18"/>
    <w:rsid w:val="00D8168E"/>
    <w:rsid w:val="00D904AE"/>
    <w:rsid w:val="00D97BE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08C4"/>
  <w15:docId w15:val="{2C3D8EE7-2A66-430B-9FFB-E410D8EF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641F81-36F1-403B-8088-F861556B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315</Words>
  <Characters>1702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12</cp:revision>
  <dcterms:created xsi:type="dcterms:W3CDTF">2012-08-09T14:26:00Z</dcterms:created>
  <dcterms:modified xsi:type="dcterms:W3CDTF">2023-08-03T16:56:00Z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